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06" w:rsidRDefault="00863E06" w:rsidP="00863E06">
      <w:pPr>
        <w:tabs>
          <w:tab w:val="left" w:pos="9214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МИНОБРНАУКИ РОССИИ</w:t>
      </w:r>
    </w:p>
    <w:p w:rsidR="00863E06" w:rsidRDefault="00863E06" w:rsidP="00863E06">
      <w:pPr>
        <w:tabs>
          <w:tab w:val="left" w:pos="9214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63E06" w:rsidRPr="00863E06" w:rsidRDefault="00863E06" w:rsidP="00863E06">
      <w:pPr>
        <w:tabs>
          <w:tab w:val="left" w:pos="9214"/>
        </w:tabs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«ВОЛГОГРАДСКИЙ ГОСУДАРСТВЕННЫЙ ТЕХНИЧЕСКИЙ УНИВЕРСИТЕТ»</w:t>
      </w:r>
    </w:p>
    <w:p w:rsidR="00863E06" w:rsidRPr="00863E06" w:rsidRDefault="00863E06" w:rsidP="00863E06">
      <w:pPr>
        <w:tabs>
          <w:tab w:val="left" w:pos="9214"/>
        </w:tabs>
        <w:spacing w:after="0" w:line="360" w:lineRule="auto"/>
        <w:jc w:val="center"/>
        <w:rPr>
          <w:b/>
          <w:i w:val="0"/>
          <w:sz w:val="32"/>
          <w:szCs w:val="32"/>
        </w:rPr>
      </w:pPr>
    </w:p>
    <w:p w:rsidR="00863E06" w:rsidRPr="00863E06" w:rsidRDefault="00863E06" w:rsidP="00863E06">
      <w:pPr>
        <w:tabs>
          <w:tab w:val="left" w:pos="9214"/>
        </w:tabs>
        <w:spacing w:after="0" w:line="360" w:lineRule="auto"/>
        <w:jc w:val="center"/>
        <w:rPr>
          <w:b/>
          <w:i w:val="0"/>
          <w:sz w:val="36"/>
          <w:szCs w:val="36"/>
        </w:rPr>
      </w:pPr>
      <w:r w:rsidRPr="00863E06">
        <w:rPr>
          <w:b/>
          <w:i w:val="0"/>
          <w:sz w:val="36"/>
          <w:szCs w:val="36"/>
        </w:rPr>
        <w:t>Научно-техническая библиотека</w:t>
      </w:r>
    </w:p>
    <w:p w:rsidR="00863E06" w:rsidRDefault="00863E06" w:rsidP="00863E06">
      <w:pPr>
        <w:tabs>
          <w:tab w:val="left" w:pos="9214"/>
        </w:tabs>
        <w:spacing w:after="0" w:line="360" w:lineRule="auto"/>
        <w:jc w:val="center"/>
        <w:rPr>
          <w:b/>
          <w:sz w:val="36"/>
          <w:szCs w:val="36"/>
        </w:rPr>
      </w:pPr>
    </w:p>
    <w:p w:rsidR="00863E06" w:rsidRDefault="00863E06" w:rsidP="00863E06">
      <w:pPr>
        <w:tabs>
          <w:tab w:val="left" w:pos="9214"/>
        </w:tabs>
        <w:spacing w:after="0" w:line="36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Литература – источник</w:t>
      </w:r>
    </w:p>
    <w:p w:rsidR="00863E06" w:rsidRDefault="00863E06" w:rsidP="00863E06">
      <w:pPr>
        <w:tabs>
          <w:tab w:val="left" w:pos="9214"/>
        </w:tabs>
        <w:spacing w:after="0" w:line="36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российской духовности.</w:t>
      </w:r>
    </w:p>
    <w:p w:rsidR="00863E06" w:rsidRDefault="00863E06" w:rsidP="00863E06">
      <w:pPr>
        <w:tabs>
          <w:tab w:val="left" w:pos="9214"/>
        </w:tabs>
        <w:spacing w:after="0" w:line="360" w:lineRule="auto"/>
        <w:jc w:val="center"/>
        <w:rPr>
          <w:b/>
          <w:sz w:val="44"/>
          <w:szCs w:val="44"/>
          <w:u w:val="single"/>
        </w:rPr>
      </w:pPr>
    </w:p>
    <w:p w:rsidR="00863E06" w:rsidRDefault="00863E06" w:rsidP="00863E06">
      <w:pPr>
        <w:tabs>
          <w:tab w:val="left" w:pos="9214"/>
        </w:tabs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(К Году Литературы в России)</w:t>
      </w:r>
    </w:p>
    <w:p w:rsidR="00863E06" w:rsidRDefault="00863E06" w:rsidP="00863E06">
      <w:pPr>
        <w:tabs>
          <w:tab w:val="left" w:pos="9214"/>
        </w:tabs>
        <w:spacing w:after="0" w:line="360" w:lineRule="auto"/>
        <w:jc w:val="center"/>
        <w:rPr>
          <w:b/>
          <w:sz w:val="44"/>
          <w:szCs w:val="44"/>
          <w:u w:val="single"/>
        </w:rPr>
      </w:pPr>
    </w:p>
    <w:p w:rsidR="00863E06" w:rsidRDefault="00863E06" w:rsidP="00863E06">
      <w:pPr>
        <w:tabs>
          <w:tab w:val="left" w:pos="9214"/>
        </w:tabs>
        <w:spacing w:after="0" w:line="36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Библиографический обзор</w:t>
      </w:r>
    </w:p>
    <w:p w:rsidR="00863E06" w:rsidRDefault="00863E06" w:rsidP="00863E06">
      <w:pPr>
        <w:tabs>
          <w:tab w:val="left" w:pos="9214"/>
        </w:tabs>
        <w:spacing w:after="0" w:line="360" w:lineRule="auto"/>
        <w:jc w:val="center"/>
        <w:rPr>
          <w:b/>
          <w:sz w:val="40"/>
          <w:szCs w:val="40"/>
          <w:u w:val="single"/>
        </w:rPr>
      </w:pPr>
    </w:p>
    <w:p w:rsidR="00863E06" w:rsidRDefault="00863E06" w:rsidP="00863E06">
      <w:pPr>
        <w:tabs>
          <w:tab w:val="left" w:pos="9214"/>
        </w:tabs>
        <w:spacing w:after="0" w:line="360" w:lineRule="auto"/>
        <w:jc w:val="right"/>
        <w:rPr>
          <w:b/>
          <w:sz w:val="40"/>
          <w:szCs w:val="40"/>
        </w:rPr>
      </w:pPr>
    </w:p>
    <w:p w:rsidR="00863E06" w:rsidRDefault="00863E06" w:rsidP="00863E06">
      <w:pPr>
        <w:tabs>
          <w:tab w:val="left" w:pos="9214"/>
        </w:tabs>
        <w:spacing w:after="0" w:line="360" w:lineRule="auto"/>
        <w:jc w:val="right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ИСПОЛНИТЕЛЬ: </w:t>
      </w:r>
      <w:proofErr w:type="spellStart"/>
      <w:r>
        <w:rPr>
          <w:b/>
          <w:sz w:val="36"/>
          <w:szCs w:val="36"/>
        </w:rPr>
        <w:t>Трыкова</w:t>
      </w:r>
      <w:proofErr w:type="spellEnd"/>
      <w:r>
        <w:rPr>
          <w:b/>
          <w:sz w:val="36"/>
          <w:szCs w:val="36"/>
        </w:rPr>
        <w:t xml:space="preserve"> О. Ю.</w:t>
      </w:r>
    </w:p>
    <w:p w:rsidR="00863E06" w:rsidRDefault="00863E06" w:rsidP="00863E06">
      <w:pPr>
        <w:tabs>
          <w:tab w:val="left" w:pos="9214"/>
        </w:tabs>
        <w:spacing w:after="0" w:line="360" w:lineRule="auto"/>
        <w:jc w:val="right"/>
        <w:rPr>
          <w:b/>
          <w:sz w:val="32"/>
          <w:szCs w:val="32"/>
        </w:rPr>
      </w:pPr>
    </w:p>
    <w:p w:rsidR="00863E06" w:rsidRDefault="00863E06" w:rsidP="00863E06">
      <w:pPr>
        <w:tabs>
          <w:tab w:val="left" w:pos="9214"/>
        </w:tabs>
        <w:spacing w:after="0" w:line="360" w:lineRule="auto"/>
        <w:jc w:val="right"/>
        <w:rPr>
          <w:b/>
          <w:sz w:val="32"/>
          <w:szCs w:val="32"/>
        </w:rPr>
      </w:pPr>
    </w:p>
    <w:p w:rsidR="00863E06" w:rsidRDefault="00863E06" w:rsidP="00863E06">
      <w:pPr>
        <w:tabs>
          <w:tab w:val="left" w:pos="9214"/>
        </w:tabs>
        <w:spacing w:after="0" w:line="360" w:lineRule="auto"/>
        <w:jc w:val="right"/>
        <w:rPr>
          <w:b/>
          <w:sz w:val="32"/>
          <w:szCs w:val="32"/>
        </w:rPr>
      </w:pPr>
    </w:p>
    <w:p w:rsidR="00863E06" w:rsidRDefault="00863E06" w:rsidP="00863E06">
      <w:pPr>
        <w:tabs>
          <w:tab w:val="left" w:pos="9214"/>
        </w:tabs>
        <w:spacing w:after="0" w:line="360" w:lineRule="auto"/>
        <w:jc w:val="right"/>
        <w:rPr>
          <w:b/>
          <w:sz w:val="32"/>
          <w:szCs w:val="32"/>
        </w:rPr>
      </w:pPr>
    </w:p>
    <w:p w:rsidR="00863E06" w:rsidRDefault="00863E06" w:rsidP="00863E06">
      <w:pPr>
        <w:tabs>
          <w:tab w:val="left" w:pos="9214"/>
        </w:tabs>
        <w:spacing w:after="0" w:line="360" w:lineRule="auto"/>
        <w:jc w:val="right"/>
        <w:rPr>
          <w:b/>
          <w:sz w:val="32"/>
          <w:szCs w:val="32"/>
        </w:rPr>
      </w:pPr>
    </w:p>
    <w:p w:rsidR="00863E06" w:rsidRDefault="00863E06" w:rsidP="00863E06">
      <w:pPr>
        <w:tabs>
          <w:tab w:val="left" w:pos="9214"/>
        </w:tabs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Волгоград, 2015</w:t>
      </w:r>
    </w:p>
    <w:p w:rsidR="00CB2117" w:rsidRPr="00CB2117" w:rsidRDefault="00D1390C" w:rsidP="00CB2117">
      <w:pPr>
        <w:jc w:val="right"/>
        <w:rPr>
          <w:b/>
          <w:i w:val="0"/>
        </w:rPr>
      </w:pPr>
      <w:r>
        <w:rPr>
          <w:i w:val="0"/>
        </w:rPr>
        <w:lastRenderedPageBreak/>
        <w:tab/>
      </w:r>
      <w:r w:rsidR="00CB2117" w:rsidRPr="00CB2117">
        <w:rPr>
          <w:b/>
          <w:i w:val="0"/>
        </w:rPr>
        <w:t>«Сохранив свою культуру, свой язык, свою литературу, сохраним себя как нация, как народ, как страна».</w:t>
      </w:r>
    </w:p>
    <w:p w:rsidR="00CB2117" w:rsidRPr="00CB2117" w:rsidRDefault="00CB2117" w:rsidP="00CB2117">
      <w:pPr>
        <w:jc w:val="right"/>
        <w:rPr>
          <w:b/>
          <w:i w:val="0"/>
        </w:rPr>
      </w:pPr>
      <w:r w:rsidRPr="00CB2117">
        <w:rPr>
          <w:b/>
          <w:i w:val="0"/>
        </w:rPr>
        <w:t>Путин В. В., Президент РФ</w:t>
      </w:r>
    </w:p>
    <w:p w:rsidR="00CD3381" w:rsidRPr="00D5253D" w:rsidRDefault="00170A8A" w:rsidP="00D1390C">
      <w:pPr>
        <w:jc w:val="both"/>
        <w:rPr>
          <w:b/>
          <w:i w:val="0"/>
          <w:u w:val="single"/>
        </w:rPr>
      </w:pPr>
      <w:r>
        <w:rPr>
          <w:i w:val="0"/>
        </w:rPr>
        <w:tab/>
      </w:r>
      <w:r w:rsidR="00D1390C">
        <w:rPr>
          <w:i w:val="0"/>
        </w:rPr>
        <w:t xml:space="preserve">Важнейшую роль в формировании и развитии российской государственности всегда играли русский язык и литература. </w:t>
      </w:r>
      <w:r w:rsidR="00D5743E">
        <w:rPr>
          <w:i w:val="0"/>
        </w:rPr>
        <w:t xml:space="preserve">Под </w:t>
      </w:r>
      <w:r w:rsidR="00D1390C">
        <w:rPr>
          <w:i w:val="0"/>
        </w:rPr>
        <w:t>их вл</w:t>
      </w:r>
      <w:r w:rsidR="00D5743E">
        <w:rPr>
          <w:i w:val="0"/>
        </w:rPr>
        <w:t>ия</w:t>
      </w:r>
      <w:r w:rsidR="00D1390C">
        <w:rPr>
          <w:i w:val="0"/>
        </w:rPr>
        <w:t xml:space="preserve">нием воспитывались взгляды, вкусы, мировоззрение общества, сохранялись традиционные ценности. </w:t>
      </w:r>
      <w:proofErr w:type="gramStart"/>
      <w:r w:rsidR="00D1390C" w:rsidRPr="00D5253D">
        <w:rPr>
          <w:b/>
          <w:i w:val="0"/>
          <w:u w:val="single"/>
        </w:rPr>
        <w:t>Великие литераторы Пушкин А. С. и Лермонтов М. Ю., Толстой</w:t>
      </w:r>
      <w:r w:rsidR="004E2C61">
        <w:rPr>
          <w:b/>
          <w:i w:val="0"/>
          <w:u w:val="single"/>
        </w:rPr>
        <w:t xml:space="preserve"> Л. Н. и Гоголь</w:t>
      </w:r>
      <w:r w:rsidR="00D1390C" w:rsidRPr="00D5253D">
        <w:rPr>
          <w:b/>
          <w:i w:val="0"/>
          <w:u w:val="single"/>
        </w:rPr>
        <w:t xml:space="preserve"> Н. В.</w:t>
      </w:r>
      <w:r w:rsidR="007863DD" w:rsidRPr="00D5253D">
        <w:rPr>
          <w:b/>
          <w:i w:val="0"/>
          <w:u w:val="single"/>
        </w:rPr>
        <w:t xml:space="preserve">, Достоевский Ф. М. и Чехов А. П., Булгаков М. </w:t>
      </w:r>
      <w:r w:rsidR="00D5743E">
        <w:rPr>
          <w:b/>
          <w:i w:val="0"/>
          <w:u w:val="single"/>
        </w:rPr>
        <w:t xml:space="preserve">А. </w:t>
      </w:r>
      <w:r w:rsidR="007863DD" w:rsidRPr="00D5253D">
        <w:rPr>
          <w:b/>
          <w:i w:val="0"/>
          <w:u w:val="single"/>
        </w:rPr>
        <w:t xml:space="preserve">и </w:t>
      </w:r>
      <w:r w:rsidR="007D4A6F" w:rsidRPr="00D5253D">
        <w:rPr>
          <w:b/>
          <w:i w:val="0"/>
          <w:u w:val="single"/>
        </w:rPr>
        <w:t xml:space="preserve">Ахматова А. А. , </w:t>
      </w:r>
      <w:r w:rsidR="00D5743E">
        <w:rPr>
          <w:b/>
          <w:i w:val="0"/>
          <w:u w:val="single"/>
        </w:rPr>
        <w:t xml:space="preserve">Марина </w:t>
      </w:r>
      <w:r w:rsidR="007D4A6F" w:rsidRPr="00D5253D">
        <w:rPr>
          <w:b/>
          <w:i w:val="0"/>
          <w:u w:val="single"/>
        </w:rPr>
        <w:t xml:space="preserve">Цветаева  и </w:t>
      </w:r>
      <w:r w:rsidR="00D5743E">
        <w:rPr>
          <w:b/>
          <w:i w:val="0"/>
          <w:u w:val="single"/>
        </w:rPr>
        <w:t xml:space="preserve">Александр </w:t>
      </w:r>
      <w:r w:rsidR="007D4A6F" w:rsidRPr="00D5253D">
        <w:rPr>
          <w:b/>
          <w:i w:val="0"/>
          <w:u w:val="single"/>
        </w:rPr>
        <w:t xml:space="preserve">Блок, </w:t>
      </w:r>
      <w:r w:rsidR="00D5743E">
        <w:rPr>
          <w:b/>
          <w:i w:val="0"/>
          <w:u w:val="single"/>
        </w:rPr>
        <w:t xml:space="preserve"> Чингиз </w:t>
      </w:r>
      <w:r w:rsidR="007D4A6F" w:rsidRPr="00D5253D">
        <w:rPr>
          <w:b/>
          <w:i w:val="0"/>
          <w:u w:val="single"/>
        </w:rPr>
        <w:t xml:space="preserve">Айтматов  и </w:t>
      </w:r>
      <w:r w:rsidR="00D5743E">
        <w:rPr>
          <w:b/>
          <w:i w:val="0"/>
          <w:u w:val="single"/>
        </w:rPr>
        <w:t xml:space="preserve">Валентин </w:t>
      </w:r>
      <w:r w:rsidR="007D4A6F" w:rsidRPr="00D5253D">
        <w:rPr>
          <w:b/>
          <w:i w:val="0"/>
          <w:u w:val="single"/>
        </w:rPr>
        <w:t xml:space="preserve">Распутин,  </w:t>
      </w:r>
      <w:r w:rsidR="00D5743E">
        <w:rPr>
          <w:b/>
          <w:i w:val="0"/>
          <w:u w:val="single"/>
        </w:rPr>
        <w:t xml:space="preserve">Евгений </w:t>
      </w:r>
      <w:r w:rsidR="007D4A6F" w:rsidRPr="00D5253D">
        <w:rPr>
          <w:b/>
          <w:i w:val="0"/>
          <w:u w:val="single"/>
        </w:rPr>
        <w:t>Евтушенко и Роберт Рождественский составили золотой фонд русской и мировой литературы.</w:t>
      </w:r>
      <w:proofErr w:type="gramEnd"/>
    </w:p>
    <w:p w:rsidR="007D4A6F" w:rsidRPr="00D5253D" w:rsidRDefault="00170A8A" w:rsidP="00D1390C">
      <w:pPr>
        <w:jc w:val="both"/>
        <w:rPr>
          <w:b/>
          <w:i w:val="0"/>
          <w:u w:val="single"/>
        </w:rPr>
      </w:pPr>
      <w:r>
        <w:rPr>
          <w:i w:val="0"/>
        </w:rPr>
        <w:tab/>
      </w:r>
      <w:r w:rsidR="007D4A6F">
        <w:rPr>
          <w:i w:val="0"/>
        </w:rPr>
        <w:t xml:space="preserve">Ведущую роль в духовно - патриотическом воспитания поколения 50 – 70-х годов сыграли военные произведения </w:t>
      </w:r>
      <w:r w:rsidR="007D4A6F" w:rsidRPr="00D5253D">
        <w:rPr>
          <w:b/>
          <w:i w:val="0"/>
          <w:u w:val="single"/>
        </w:rPr>
        <w:t>Константина Симонова «Живые и мёртвые», повести Ю. Бондарева «Горячий снег», «Берег», «Батальоны просят огня», В. Быкова «Обелиск», «Фронтовая страница</w:t>
      </w:r>
      <w:r w:rsidR="007278B7" w:rsidRPr="00D5253D">
        <w:rPr>
          <w:b/>
          <w:i w:val="0"/>
          <w:u w:val="single"/>
        </w:rPr>
        <w:t>», «Дожить до рассвета», Б. Васильева «А зори здесь тихие…», «В списках не значился», В. Некрасова «В окопах Сталинграда», многие из которых были экранизированы.</w:t>
      </w:r>
    </w:p>
    <w:p w:rsidR="007278B7" w:rsidRDefault="00170A8A" w:rsidP="00D1390C">
      <w:pPr>
        <w:jc w:val="both"/>
        <w:rPr>
          <w:i w:val="0"/>
        </w:rPr>
      </w:pPr>
      <w:r>
        <w:rPr>
          <w:i w:val="0"/>
        </w:rPr>
        <w:tab/>
      </w:r>
      <w:r w:rsidR="007278B7">
        <w:rPr>
          <w:i w:val="0"/>
        </w:rPr>
        <w:t xml:space="preserve">В настоящее время следует констатировать, что в обществе чтение книг утрачивает важные позиции. По последним статистическим данным рядовой россиянин </w:t>
      </w:r>
      <w:r w:rsidR="007278B7" w:rsidRPr="00D5253D">
        <w:rPr>
          <w:b/>
          <w:i w:val="0"/>
          <w:u w:val="single"/>
        </w:rPr>
        <w:t>читает 9 минут в де</w:t>
      </w:r>
      <w:r w:rsidR="007278B7">
        <w:rPr>
          <w:i w:val="0"/>
        </w:rPr>
        <w:t>нь. Литературные источники всё больше вытесняются компьютерной техникой: планшетами, гаджетами</w:t>
      </w:r>
      <w:r w:rsidR="00072915">
        <w:rPr>
          <w:i w:val="0"/>
        </w:rPr>
        <w:t xml:space="preserve">, </w:t>
      </w:r>
      <w:proofErr w:type="spellStart"/>
      <w:r w:rsidR="00072915">
        <w:rPr>
          <w:i w:val="0"/>
        </w:rPr>
        <w:t>айфонами</w:t>
      </w:r>
      <w:proofErr w:type="spellEnd"/>
      <w:r w:rsidR="00072915">
        <w:rPr>
          <w:i w:val="0"/>
        </w:rPr>
        <w:t xml:space="preserve">, </w:t>
      </w:r>
      <w:proofErr w:type="spellStart"/>
      <w:r w:rsidR="00072915">
        <w:rPr>
          <w:i w:val="0"/>
        </w:rPr>
        <w:t>айпадами</w:t>
      </w:r>
      <w:proofErr w:type="spellEnd"/>
      <w:r w:rsidR="00072915" w:rsidRPr="004521F7">
        <w:rPr>
          <w:i w:val="0"/>
        </w:rPr>
        <w:t xml:space="preserve">, смартфонами, что может привести к культурному коллапсу. Чтобы этого не произошло, 2015 год объявлен, Президентом РФ В. В. Путиным </w:t>
      </w:r>
      <w:r w:rsidR="00072915" w:rsidRPr="00D5253D">
        <w:rPr>
          <w:b/>
          <w:i w:val="0"/>
          <w:u w:val="single"/>
        </w:rPr>
        <w:t>Годом Л</w:t>
      </w:r>
      <w:r w:rsidR="00072915" w:rsidRPr="00D5253D">
        <w:rPr>
          <w:b/>
          <w:i w:val="0"/>
          <w:smallCaps/>
          <w:u w:val="single"/>
        </w:rPr>
        <w:t>итературы</w:t>
      </w:r>
      <w:r w:rsidR="00072915" w:rsidRPr="004521F7">
        <w:rPr>
          <w:i w:val="0"/>
          <w:smallCaps/>
        </w:rPr>
        <w:t>.</w:t>
      </w:r>
      <w:r w:rsidR="003170FE" w:rsidRPr="004521F7">
        <w:rPr>
          <w:i w:val="0"/>
          <w:smallCaps/>
        </w:rPr>
        <w:t xml:space="preserve"> </w:t>
      </w:r>
      <w:r w:rsidR="003170FE" w:rsidRPr="00792580">
        <w:rPr>
          <w:i w:val="0"/>
        </w:rPr>
        <w:t xml:space="preserve">Подготовлена государственная программа, направленная на развитие интереса общественности к русской и мировой литературе, пропаганде чтения и книжной культуре во всех её проявлениях. В течение года планируется организовать и провести в различных городах и странах ряд мероприятий: </w:t>
      </w:r>
      <w:r w:rsidR="003170FE" w:rsidRPr="00D5253D">
        <w:rPr>
          <w:b/>
          <w:i w:val="0"/>
          <w:u w:val="single"/>
        </w:rPr>
        <w:t xml:space="preserve">форум «Литературная </w:t>
      </w:r>
      <w:r w:rsidR="004521F7" w:rsidRPr="00D5253D">
        <w:rPr>
          <w:b/>
          <w:i w:val="0"/>
          <w:u w:val="single"/>
        </w:rPr>
        <w:t>Евразия</w:t>
      </w:r>
      <w:r w:rsidR="003170FE" w:rsidRPr="00D5253D">
        <w:rPr>
          <w:b/>
          <w:i w:val="0"/>
          <w:u w:val="single"/>
        </w:rPr>
        <w:t>», проект «Литературная карта России», «</w:t>
      </w:r>
      <w:proofErr w:type="spellStart"/>
      <w:r w:rsidR="003170FE" w:rsidRPr="00D5253D">
        <w:rPr>
          <w:b/>
          <w:i w:val="0"/>
          <w:u w:val="single"/>
        </w:rPr>
        <w:t>Библионочь</w:t>
      </w:r>
      <w:proofErr w:type="spellEnd"/>
      <w:r w:rsidR="003170FE" w:rsidRPr="00D5253D">
        <w:rPr>
          <w:b/>
          <w:i w:val="0"/>
          <w:u w:val="single"/>
        </w:rPr>
        <w:t xml:space="preserve"> – 2015»</w:t>
      </w:r>
      <w:r w:rsidR="004521F7" w:rsidRPr="00D5253D">
        <w:rPr>
          <w:b/>
          <w:i w:val="0"/>
          <w:u w:val="single"/>
        </w:rPr>
        <w:t>, проекты «Книги в больницы» и «Лето с книгой», «Всемирный день книги», конкурс «Литературная столица России», проект «Живая классика».</w:t>
      </w:r>
      <w:r w:rsidR="004521F7" w:rsidRPr="00792580">
        <w:rPr>
          <w:i w:val="0"/>
        </w:rPr>
        <w:t xml:space="preserve"> В Москве планируется организовать </w:t>
      </w:r>
      <w:r w:rsidR="00792580">
        <w:rPr>
          <w:i w:val="0"/>
        </w:rPr>
        <w:t xml:space="preserve">фестиваль на Красной площади, на котором должны быть представлены все регионы РФ, всё многообразие отечественного книгоиздания, проведены встречи писателей с читателями, </w:t>
      </w:r>
      <w:r w:rsidR="00792580">
        <w:rPr>
          <w:i w:val="0"/>
        </w:rPr>
        <w:lastRenderedPageBreak/>
        <w:t xml:space="preserve">презентации книжных новинок. Необходимо организовать работу </w:t>
      </w:r>
      <w:r w:rsidR="00792580" w:rsidRPr="00D5253D">
        <w:rPr>
          <w:b/>
          <w:i w:val="0"/>
          <w:u w:val="single"/>
        </w:rPr>
        <w:t>Всероссийского библиотечного конгресса под эгидой РБА «Библиотеки в Год</w:t>
      </w:r>
      <w:r w:rsidR="00792580">
        <w:rPr>
          <w:i w:val="0"/>
        </w:rPr>
        <w:t xml:space="preserve"> </w:t>
      </w:r>
      <w:r w:rsidR="00792580" w:rsidRPr="00D5253D">
        <w:rPr>
          <w:b/>
          <w:i w:val="0"/>
          <w:u w:val="single"/>
        </w:rPr>
        <w:t xml:space="preserve">Литературы», провести </w:t>
      </w:r>
      <w:proofErr w:type="spellStart"/>
      <w:r w:rsidR="00792580" w:rsidRPr="00D5253D">
        <w:rPr>
          <w:b/>
          <w:i w:val="0"/>
          <w:u w:val="single"/>
        </w:rPr>
        <w:t>Шукшинские</w:t>
      </w:r>
      <w:proofErr w:type="spellEnd"/>
      <w:r w:rsidR="00792580" w:rsidRPr="00D5253D">
        <w:rPr>
          <w:b/>
          <w:i w:val="0"/>
          <w:u w:val="single"/>
        </w:rPr>
        <w:t xml:space="preserve"> дни на Алтае, следует рассмотреть предложения, поступившие из Крыма от Дома – музея М. Волошина, музея литературного искусства.</w:t>
      </w:r>
      <w:r w:rsidR="000B3788" w:rsidRPr="00D5253D">
        <w:rPr>
          <w:b/>
          <w:i w:val="0"/>
        </w:rPr>
        <w:t xml:space="preserve"> </w:t>
      </w:r>
      <w:r w:rsidR="000B3788">
        <w:rPr>
          <w:i w:val="0"/>
        </w:rPr>
        <w:t xml:space="preserve">Впервые в России организуется конкурс </w:t>
      </w:r>
      <w:r w:rsidR="000B3788" w:rsidRPr="00D5253D">
        <w:rPr>
          <w:b/>
          <w:i w:val="0"/>
          <w:u w:val="single"/>
        </w:rPr>
        <w:t>«Самый читающий регион»</w:t>
      </w:r>
      <w:r w:rsidR="000B3788">
        <w:rPr>
          <w:i w:val="0"/>
        </w:rPr>
        <w:t xml:space="preserve"> с присвоением победителю статуса «Литературный флагман России». </w:t>
      </w:r>
      <w:r w:rsidR="000B3788" w:rsidRPr="00D5253D">
        <w:rPr>
          <w:b/>
          <w:i w:val="0"/>
          <w:u w:val="single"/>
        </w:rPr>
        <w:t>Основной задачей</w:t>
      </w:r>
      <w:r w:rsidR="000B3788">
        <w:rPr>
          <w:i w:val="0"/>
        </w:rPr>
        <w:t xml:space="preserve"> проекта </w:t>
      </w:r>
      <w:r w:rsidR="000B3788" w:rsidRPr="007C3223">
        <w:rPr>
          <w:b/>
          <w:i w:val="0"/>
          <w:u w:val="single"/>
        </w:rPr>
        <w:t xml:space="preserve">«Уездный город </w:t>
      </w:r>
      <w:r w:rsidR="000B3788" w:rsidRPr="007C3223">
        <w:rPr>
          <w:b/>
          <w:i w:val="0"/>
          <w:u w:val="single"/>
          <w:lang w:val="en-US"/>
        </w:rPr>
        <w:t>N</w:t>
      </w:r>
      <w:r w:rsidR="000B3788" w:rsidRPr="007C3223">
        <w:rPr>
          <w:b/>
          <w:i w:val="0"/>
          <w:u w:val="single"/>
        </w:rPr>
        <w:t>»</w:t>
      </w:r>
      <w:r w:rsidR="000B3788">
        <w:rPr>
          <w:i w:val="0"/>
        </w:rPr>
        <w:t xml:space="preserve"> является подготовка, организация встреч писателей, знакомство с их творчеством и привлечение публики к процессу чтения, обсуждения. Предполагается проведение проекта «Встречи в провинции», организованного фондом Пушкинская библиотека. </w:t>
      </w:r>
      <w:r w:rsidR="000B3788" w:rsidRPr="00D5253D">
        <w:rPr>
          <w:b/>
          <w:i w:val="0"/>
          <w:u w:val="single"/>
        </w:rPr>
        <w:t>Главной задачей проекта</w:t>
      </w:r>
      <w:r w:rsidR="000B3788">
        <w:rPr>
          <w:i w:val="0"/>
        </w:rPr>
        <w:t xml:space="preserve"> </w:t>
      </w:r>
      <w:r w:rsidR="007A1BD0" w:rsidRPr="007C3223">
        <w:rPr>
          <w:b/>
          <w:i w:val="0"/>
          <w:u w:val="single"/>
        </w:rPr>
        <w:t>«Культурная карта России»</w:t>
      </w:r>
      <w:r w:rsidR="007A1BD0">
        <w:rPr>
          <w:i w:val="0"/>
        </w:rPr>
        <w:t xml:space="preserve"> является открытие сети книжных магазинов, обеспечивающих читателей самыми значимыми и актуальными произведениями русской и мировой литературы.</w:t>
      </w:r>
    </w:p>
    <w:p w:rsidR="007A1BD0" w:rsidRDefault="00170A8A" w:rsidP="00D1390C">
      <w:pPr>
        <w:jc w:val="both"/>
        <w:rPr>
          <w:i w:val="0"/>
        </w:rPr>
      </w:pPr>
      <w:r w:rsidRPr="00170A8A">
        <w:rPr>
          <w:b/>
          <w:i w:val="0"/>
        </w:rPr>
        <w:tab/>
      </w:r>
      <w:r w:rsidR="007A1BD0" w:rsidRPr="007C3223">
        <w:rPr>
          <w:b/>
          <w:i w:val="0"/>
          <w:u w:val="single"/>
        </w:rPr>
        <w:t>Раздел «Литературные фестивали и праздники»</w:t>
      </w:r>
      <w:r w:rsidR="007A1BD0">
        <w:rPr>
          <w:i w:val="0"/>
        </w:rPr>
        <w:t xml:space="preserve"> включает работу Московского открытого книжного фестиваля, «Литературных сезонов», Чеховского книжного фестиваля. </w:t>
      </w:r>
      <w:proofErr w:type="gramStart"/>
      <w:r w:rsidR="007A1BD0">
        <w:rPr>
          <w:i w:val="0"/>
        </w:rPr>
        <w:t xml:space="preserve">Комплекс мероприятий, посвящённых русской литературе, её основным событиям: всероссийские уроки, передача </w:t>
      </w:r>
      <w:r w:rsidR="007A1BD0" w:rsidRPr="00EA034E">
        <w:rPr>
          <w:i w:val="0"/>
          <w:u w:val="single"/>
        </w:rPr>
        <w:t>«Книга моей жизни»</w:t>
      </w:r>
      <w:r w:rsidR="007A1BD0">
        <w:rPr>
          <w:i w:val="0"/>
        </w:rPr>
        <w:t>, литературные олимпиады</w:t>
      </w:r>
      <w:r w:rsidR="007C3223">
        <w:rPr>
          <w:i w:val="0"/>
        </w:rPr>
        <w:t xml:space="preserve">, которые будут проведены в лагерях </w:t>
      </w:r>
      <w:r w:rsidR="007C3223" w:rsidRPr="00EA034E">
        <w:rPr>
          <w:b/>
          <w:i w:val="0"/>
        </w:rPr>
        <w:t>«Орлёнок», «Океан», «Артек».</w:t>
      </w:r>
      <w:proofErr w:type="gramEnd"/>
      <w:r w:rsidR="007C3223">
        <w:rPr>
          <w:i w:val="0"/>
        </w:rPr>
        <w:t xml:space="preserve"> Особое внимание в Год литературы необходимо уделить подросткам, юношеству, нужно ввести существенные коррективы, изменения в учебные программы по изучению русской классической и мировой литературы. В 2015 году планируется провести мероприятия, посвящённые юбилеям русских писателей: </w:t>
      </w:r>
      <w:r w:rsidR="007C3223" w:rsidRPr="00EA034E">
        <w:rPr>
          <w:b/>
          <w:i w:val="0"/>
          <w:u w:val="single"/>
        </w:rPr>
        <w:t xml:space="preserve">155 – </w:t>
      </w:r>
      <w:proofErr w:type="spellStart"/>
      <w:r w:rsidR="007C3223" w:rsidRPr="00EA034E">
        <w:rPr>
          <w:b/>
          <w:i w:val="0"/>
          <w:u w:val="single"/>
        </w:rPr>
        <w:t>летие</w:t>
      </w:r>
      <w:proofErr w:type="spellEnd"/>
      <w:r w:rsidR="007C3223" w:rsidRPr="00EA034E">
        <w:rPr>
          <w:b/>
          <w:i w:val="0"/>
          <w:u w:val="single"/>
        </w:rPr>
        <w:t xml:space="preserve"> </w:t>
      </w:r>
      <w:r w:rsidR="00592A5F" w:rsidRPr="00EA034E">
        <w:rPr>
          <w:b/>
          <w:i w:val="0"/>
          <w:u w:val="single"/>
        </w:rPr>
        <w:t>со дня рождения А. П. Чехова, 75 лет со дня рождения Иосифа Бродского, 215 лет Баратынского, 220 лет Грибоедову. Будут широко отмечены юбилеи Константина Симонова, Сергея Есенина, Михаила Шолохова, Василия Шукшина</w:t>
      </w:r>
      <w:r w:rsidR="00592A5F">
        <w:rPr>
          <w:i w:val="0"/>
        </w:rPr>
        <w:t xml:space="preserve">. </w:t>
      </w:r>
      <w:r w:rsidR="00B777EB">
        <w:rPr>
          <w:i w:val="0"/>
        </w:rPr>
        <w:t xml:space="preserve">Для пропаганды русской литературы опубликуют собрания сочинений различных авторов, выделено большое количество целевых грантов для поддержки и воплощения в жизнь литературных проектов: акция </w:t>
      </w:r>
      <w:r w:rsidR="00B777EB" w:rsidRPr="00B777EB">
        <w:rPr>
          <w:b/>
          <w:i w:val="0"/>
          <w:u w:val="single"/>
        </w:rPr>
        <w:t>«Учитель русского языка и литературы»</w:t>
      </w:r>
      <w:r w:rsidR="00B777EB">
        <w:rPr>
          <w:i w:val="0"/>
        </w:rPr>
        <w:t xml:space="preserve"> (в рамках ежегодного конкурса «Учитель года»), </w:t>
      </w:r>
      <w:r w:rsidR="00B777EB" w:rsidRPr="00B777EB">
        <w:rPr>
          <w:b/>
          <w:i w:val="0"/>
          <w:u w:val="single"/>
        </w:rPr>
        <w:t>фестиваль «Литературное наследие России»</w:t>
      </w:r>
      <w:r w:rsidR="00B777EB" w:rsidRPr="00C52F0C">
        <w:rPr>
          <w:i w:val="0"/>
        </w:rPr>
        <w:t>.</w:t>
      </w:r>
    </w:p>
    <w:p w:rsidR="00C52F0C" w:rsidRDefault="00153B7C" w:rsidP="00D1390C">
      <w:pPr>
        <w:jc w:val="both"/>
        <w:rPr>
          <w:i w:val="0"/>
        </w:rPr>
      </w:pPr>
      <w:r>
        <w:rPr>
          <w:i w:val="0"/>
        </w:rPr>
        <w:tab/>
      </w:r>
      <w:r w:rsidR="00C52F0C">
        <w:rPr>
          <w:i w:val="0"/>
        </w:rPr>
        <w:t>Особое внимание акцентируется на привлечение СМИ (радио, телевидение, интернет) к пропаганде русских классических произведений: трансляция литературно-художественных спектаклей, программы «</w:t>
      </w:r>
      <w:r w:rsidR="00C52F0C">
        <w:rPr>
          <w:i w:val="0"/>
          <w:lang w:val="en-US"/>
        </w:rPr>
        <w:t>PRO</w:t>
      </w:r>
      <w:r w:rsidR="00C52F0C">
        <w:rPr>
          <w:i w:val="0"/>
        </w:rPr>
        <w:t xml:space="preserve"> чтение» на канале «Россия 24», знакомство зрителей с поэзией выдающихся русских поэтов и современной прозы. По предложению Ростуризма </w:t>
      </w:r>
      <w:r w:rsidR="00C52F0C">
        <w:rPr>
          <w:i w:val="0"/>
        </w:rPr>
        <w:lastRenderedPageBreak/>
        <w:t xml:space="preserve">разработан </w:t>
      </w:r>
      <w:r w:rsidR="00C52F0C" w:rsidRPr="00A371C4">
        <w:rPr>
          <w:b/>
          <w:i w:val="0"/>
          <w:u w:val="single"/>
        </w:rPr>
        <w:t>проект «Культурная карта России»</w:t>
      </w:r>
      <w:r w:rsidR="00C52F0C">
        <w:rPr>
          <w:i w:val="0"/>
        </w:rPr>
        <w:t xml:space="preserve">, </w:t>
      </w:r>
      <w:r w:rsidR="0081201B">
        <w:rPr>
          <w:i w:val="0"/>
        </w:rPr>
        <w:t>главной задачей которого стал выпуск путеводителя по литературным местам нашей Родины.</w:t>
      </w:r>
    </w:p>
    <w:p w:rsidR="00EA034E" w:rsidRDefault="00153B7C" w:rsidP="00D1390C">
      <w:pPr>
        <w:jc w:val="both"/>
        <w:rPr>
          <w:i w:val="0"/>
        </w:rPr>
      </w:pPr>
      <w:r w:rsidRPr="00153B7C">
        <w:rPr>
          <w:b/>
          <w:i w:val="0"/>
        </w:rPr>
        <w:tab/>
      </w:r>
      <w:r w:rsidR="0081201B" w:rsidRPr="00EA034E">
        <w:rPr>
          <w:b/>
          <w:i w:val="0"/>
          <w:u w:val="single"/>
        </w:rPr>
        <w:t>Основная задача Года Литературы состоит в увеличении читающего населения, привлечении к этому процессу молодёжного контингента</w:t>
      </w:r>
      <w:r w:rsidR="0081201B">
        <w:rPr>
          <w:i w:val="0"/>
        </w:rPr>
        <w:t>. По последним статистическим данным в нашей стране не читают 30 - 40% населения. Спад интереса происходит также к другим видам искусства: театру, кино, живописи, музыке.</w:t>
      </w:r>
      <w:r w:rsidR="00291644">
        <w:rPr>
          <w:i w:val="0"/>
        </w:rPr>
        <w:t xml:space="preserve"> Для того чтобы вернуть чтение на лидирующие позиции библиотекам необходимо своевременно информировать читателей о литературных новинках, о литературной жизни, приобщить читателей к книжной культуре, используя интернет – ресурсы. Так как </w:t>
      </w:r>
      <w:r w:rsidR="00291644" w:rsidRPr="00EA034E">
        <w:rPr>
          <w:i w:val="0"/>
          <w:u w:val="single"/>
        </w:rPr>
        <w:t xml:space="preserve">около 15% читателей </w:t>
      </w:r>
      <w:r w:rsidR="00291644">
        <w:rPr>
          <w:i w:val="0"/>
        </w:rPr>
        <w:t xml:space="preserve">пользуются в своей работе интернет – доставками и цифровыми </w:t>
      </w:r>
      <w:r w:rsidR="00FB29C5">
        <w:rPr>
          <w:i w:val="0"/>
        </w:rPr>
        <w:t>изданиями. Большой</w:t>
      </w:r>
      <w:r w:rsidR="00FB29C5">
        <w:rPr>
          <w:i w:val="0"/>
        </w:rPr>
        <w:tab/>
        <w:t xml:space="preserve"> популярностью среди молодёжи пользуются акции </w:t>
      </w:r>
      <w:r w:rsidR="00FB29C5" w:rsidRPr="00FB29C5">
        <w:rPr>
          <w:b/>
          <w:i w:val="0"/>
        </w:rPr>
        <w:t>«</w:t>
      </w:r>
      <w:proofErr w:type="spellStart"/>
      <w:r w:rsidR="00FB29C5" w:rsidRPr="00FB29C5">
        <w:rPr>
          <w:b/>
          <w:i w:val="0"/>
        </w:rPr>
        <w:t>Библионочь</w:t>
      </w:r>
      <w:proofErr w:type="spellEnd"/>
      <w:r w:rsidR="00FB29C5" w:rsidRPr="00FB29C5">
        <w:rPr>
          <w:b/>
          <w:i w:val="0"/>
        </w:rPr>
        <w:t>»</w:t>
      </w:r>
      <w:r w:rsidR="00FB29C5">
        <w:rPr>
          <w:i w:val="0"/>
        </w:rPr>
        <w:t xml:space="preserve">, </w:t>
      </w:r>
      <w:r w:rsidR="00FB29C5" w:rsidRPr="00FB29C5">
        <w:rPr>
          <w:b/>
          <w:i w:val="0"/>
        </w:rPr>
        <w:t>«Ночь в музее»</w:t>
      </w:r>
      <w:r w:rsidR="00FB29C5">
        <w:rPr>
          <w:i w:val="0"/>
        </w:rPr>
        <w:t xml:space="preserve">, </w:t>
      </w:r>
      <w:r w:rsidR="00FB29C5" w:rsidRPr="00FB29C5">
        <w:rPr>
          <w:b/>
          <w:i w:val="0"/>
        </w:rPr>
        <w:t>«Ночь</w:t>
      </w:r>
      <w:r w:rsidR="00FB29C5">
        <w:rPr>
          <w:i w:val="0"/>
        </w:rPr>
        <w:t xml:space="preserve"> </w:t>
      </w:r>
      <w:r w:rsidR="00FB29C5" w:rsidRPr="00FB29C5">
        <w:rPr>
          <w:b/>
          <w:i w:val="0"/>
        </w:rPr>
        <w:t>музыки</w:t>
      </w:r>
      <w:r w:rsidR="00FB29C5">
        <w:rPr>
          <w:i w:val="0"/>
        </w:rPr>
        <w:t xml:space="preserve">», </w:t>
      </w:r>
      <w:r w:rsidR="00FB29C5" w:rsidRPr="00FB29C5">
        <w:rPr>
          <w:b/>
          <w:i w:val="0"/>
        </w:rPr>
        <w:t>«Ночь искусства»</w:t>
      </w:r>
      <w:r w:rsidR="00FB29C5">
        <w:rPr>
          <w:i w:val="0"/>
        </w:rPr>
        <w:t xml:space="preserve">, </w:t>
      </w:r>
      <w:r w:rsidR="00FB29C5" w:rsidRPr="00FB29C5">
        <w:rPr>
          <w:b/>
          <w:i w:val="0"/>
        </w:rPr>
        <w:t>«Ночь в театре»</w:t>
      </w:r>
      <w:r w:rsidR="00FB29C5">
        <w:rPr>
          <w:i w:val="0"/>
        </w:rPr>
        <w:t xml:space="preserve">. Всего в регионах планируется провести </w:t>
      </w:r>
      <w:r w:rsidR="00FB29C5" w:rsidRPr="00EA034E">
        <w:rPr>
          <w:b/>
          <w:i w:val="0"/>
          <w:u w:val="single"/>
        </w:rPr>
        <w:t>более 1700 мероприятий</w:t>
      </w:r>
      <w:r w:rsidR="00FB29C5">
        <w:rPr>
          <w:i w:val="0"/>
        </w:rPr>
        <w:t xml:space="preserve">, посвящённых Году Литературы. Проведённые социологические исследования показали, что по количеству читаемых книг на душу населения </w:t>
      </w:r>
      <w:r w:rsidR="00FB29C5" w:rsidRPr="00EA034E">
        <w:rPr>
          <w:i w:val="0"/>
          <w:u w:val="single"/>
        </w:rPr>
        <w:t>Россия находится за первой</w:t>
      </w:r>
      <w:r w:rsidR="00FB29C5">
        <w:rPr>
          <w:i w:val="0"/>
        </w:rPr>
        <w:t xml:space="preserve"> </w:t>
      </w:r>
      <w:r w:rsidR="00FB29C5" w:rsidRPr="00EA034E">
        <w:rPr>
          <w:i w:val="0"/>
          <w:u w:val="single"/>
        </w:rPr>
        <w:t>сотней</w:t>
      </w:r>
      <w:r w:rsidR="00FB29C5">
        <w:rPr>
          <w:i w:val="0"/>
        </w:rPr>
        <w:t>. В связи со сложившейся кризисной ситуацией</w:t>
      </w:r>
      <w:r w:rsidR="00A371C4">
        <w:rPr>
          <w:i w:val="0"/>
        </w:rPr>
        <w:t xml:space="preserve"> эксперты составили рейтинг регионов, чтобы руководители предприняли конструктивные меры по развитию инфраструктуры чтения как значимой части культурной сферы России.</w:t>
      </w:r>
    </w:p>
    <w:p w:rsidR="0081201B" w:rsidRPr="00EA034E" w:rsidRDefault="00153B7C" w:rsidP="00D1390C">
      <w:pPr>
        <w:jc w:val="both"/>
        <w:rPr>
          <w:b/>
          <w:i w:val="0"/>
          <w:u w:val="single"/>
        </w:rPr>
      </w:pPr>
      <w:r w:rsidRPr="00153B7C">
        <w:rPr>
          <w:b/>
          <w:i w:val="0"/>
        </w:rPr>
        <w:tab/>
      </w:r>
      <w:r w:rsidR="00A371C4" w:rsidRPr="00EA034E">
        <w:rPr>
          <w:b/>
          <w:i w:val="0"/>
          <w:u w:val="single"/>
        </w:rPr>
        <w:t xml:space="preserve">Ключевыми мероприятиями Года Литературы являются проведение </w:t>
      </w:r>
      <w:r w:rsidR="00A371C4" w:rsidRPr="00EA034E">
        <w:rPr>
          <w:b/>
          <w:i w:val="0"/>
          <w:u w:val="single"/>
          <w:lang w:val="en-US"/>
        </w:rPr>
        <w:t>X</w:t>
      </w:r>
      <w:r w:rsidR="00A371C4" w:rsidRPr="00EA034E">
        <w:rPr>
          <w:b/>
          <w:i w:val="0"/>
          <w:u w:val="single"/>
        </w:rPr>
        <w:t xml:space="preserve"> книжного салона, в котором представлена литература о 70-лети</w:t>
      </w:r>
      <w:r w:rsidR="00D5743E">
        <w:rPr>
          <w:b/>
          <w:i w:val="0"/>
          <w:u w:val="single"/>
        </w:rPr>
        <w:t>и</w:t>
      </w:r>
      <w:r w:rsidR="00A371C4" w:rsidRPr="00EA034E">
        <w:rPr>
          <w:b/>
          <w:i w:val="0"/>
          <w:u w:val="single"/>
        </w:rPr>
        <w:t xml:space="preserve"> Победы в Великой Отечественной войне и Культурного форума, посвящённого современному состоянию литературы, её проблемам, задачам и их решению.</w:t>
      </w:r>
    </w:p>
    <w:p w:rsidR="00EA034E" w:rsidRDefault="00EA034E" w:rsidP="00D1390C">
      <w:pPr>
        <w:jc w:val="both"/>
        <w:rPr>
          <w:i w:val="0"/>
        </w:rPr>
      </w:pPr>
    </w:p>
    <w:p w:rsidR="009F3B03" w:rsidRDefault="00153B7C" w:rsidP="00D1390C">
      <w:pPr>
        <w:jc w:val="both"/>
        <w:rPr>
          <w:i w:val="0"/>
        </w:rPr>
      </w:pPr>
      <w:r>
        <w:rPr>
          <w:i w:val="0"/>
        </w:rPr>
        <w:tab/>
      </w:r>
      <w:r w:rsidR="009F3B03">
        <w:rPr>
          <w:i w:val="0"/>
        </w:rPr>
        <w:t xml:space="preserve">Большое внимание при подготовке и реализации мероприятий различного уровня уделено современному состоянию книжных магазинов, книгоизданий. </w:t>
      </w:r>
      <w:r w:rsidR="009F3B03" w:rsidRPr="00EA034E">
        <w:rPr>
          <w:b/>
          <w:i w:val="0"/>
          <w:u w:val="single"/>
        </w:rPr>
        <w:t>Если в Советском Союзе издавалось почти 11 книг на человека, то на данном этапе в России издаётся 3, 77 книги, в соседних государствах: в Беларуси – 3, 5, на Украине около одной книги. В 1990 году в СССР действовало 8, 5 тысяч книжных магазинов, в настоящее время в России около 1500 магазинов.</w:t>
      </w:r>
      <w:r w:rsidR="009F3B03">
        <w:rPr>
          <w:i w:val="0"/>
        </w:rPr>
        <w:t xml:space="preserve"> По мнению руководителей Роспечати надо разработать </w:t>
      </w:r>
      <w:r w:rsidR="00EC440F">
        <w:rPr>
          <w:i w:val="0"/>
        </w:rPr>
        <w:t xml:space="preserve">механизм оказания материальной поддержки российским книготорговым организациям, обеспечить эффективное </w:t>
      </w:r>
      <w:r w:rsidR="00EC440F">
        <w:rPr>
          <w:i w:val="0"/>
        </w:rPr>
        <w:lastRenderedPageBreak/>
        <w:t xml:space="preserve">дотирование книжных магазинов, финансировать социальные мероприятия, проходящие в них. Для функционирования книготорговых организаций необходимо сформировать ассортимент книжной продукции, в которой представлены </w:t>
      </w:r>
      <w:r w:rsidR="00EC440F" w:rsidRPr="00924FF5">
        <w:rPr>
          <w:b/>
        </w:rPr>
        <w:t>новые литературные жанры, популярные авторы, совершенствована ценовая политика, классические и электронные формы</w:t>
      </w:r>
      <w:r w:rsidR="00EC440F">
        <w:rPr>
          <w:i w:val="0"/>
        </w:rPr>
        <w:t xml:space="preserve">. По мнению экспертов, </w:t>
      </w:r>
      <w:r w:rsidR="00F559C5">
        <w:rPr>
          <w:i w:val="0"/>
        </w:rPr>
        <w:t xml:space="preserve">желательно систематически проводить специальные исследования о тенденциях в изменении инфраструктуры чтения. Большое значение в пропаганде новых книжных изданий играет </w:t>
      </w:r>
      <w:r w:rsidR="00F559C5" w:rsidRPr="00F559C5">
        <w:rPr>
          <w:b/>
          <w:i w:val="0"/>
          <w:u w:val="single"/>
        </w:rPr>
        <w:t>социальная реклама</w:t>
      </w:r>
      <w:r w:rsidR="00F559C5">
        <w:rPr>
          <w:i w:val="0"/>
        </w:rPr>
        <w:t xml:space="preserve">. В последние годы вызывает интерес работа книжных магазинов, литературных музеев при библиотеках, на площадках которых реализуются новые, интересные проекты. </w:t>
      </w:r>
      <w:r w:rsidR="00F559C5" w:rsidRPr="00C35BBA">
        <w:rPr>
          <w:b/>
          <w:i w:val="0"/>
          <w:u w:val="single"/>
        </w:rPr>
        <w:t>Главной задачей музея</w:t>
      </w:r>
      <w:r w:rsidR="00F559C5">
        <w:rPr>
          <w:i w:val="0"/>
        </w:rPr>
        <w:t xml:space="preserve"> является собрание </w:t>
      </w:r>
      <w:r w:rsidR="00C35BBA">
        <w:rPr>
          <w:i w:val="0"/>
        </w:rPr>
        <w:t>литературного наследия последние 40 – 50 лет, региональной и федеральной истории литературы, которые должны быть включены в Литературную карту России.</w:t>
      </w:r>
      <w:r w:rsidR="0065528D">
        <w:rPr>
          <w:i w:val="0"/>
        </w:rPr>
        <w:t xml:space="preserve"> По решению Совета по русскому языку при Правительстве РФ, межведомственной комиссии необходимо создать и пропагандировать </w:t>
      </w:r>
      <w:r w:rsidR="0065528D" w:rsidRPr="00924FF5">
        <w:rPr>
          <w:b/>
          <w:i w:val="0"/>
          <w:u w:val="single"/>
        </w:rPr>
        <w:t xml:space="preserve">портал  по продвижению русского языка, карту литературных музеев, </w:t>
      </w:r>
      <w:r w:rsidR="009B58B6" w:rsidRPr="00924FF5">
        <w:rPr>
          <w:b/>
          <w:i w:val="0"/>
          <w:u w:val="single"/>
        </w:rPr>
        <w:t>совершенствовать образовательные программы, посвящённые русской литературе.</w:t>
      </w:r>
      <w:r w:rsidR="009B58B6">
        <w:rPr>
          <w:i w:val="0"/>
        </w:rPr>
        <w:t xml:space="preserve"> Надо поддержать новые формы продаж, создание больших книгохранилищ, работу с издательствами.</w:t>
      </w:r>
    </w:p>
    <w:p w:rsidR="009B58B6" w:rsidRDefault="00153B7C" w:rsidP="00D1390C">
      <w:pPr>
        <w:jc w:val="both"/>
        <w:rPr>
          <w:i w:val="0"/>
        </w:rPr>
      </w:pPr>
      <w:r>
        <w:rPr>
          <w:i w:val="0"/>
        </w:rPr>
        <w:tab/>
      </w:r>
      <w:r w:rsidR="009B58B6">
        <w:rPr>
          <w:i w:val="0"/>
        </w:rPr>
        <w:t xml:space="preserve">На прошедшем </w:t>
      </w:r>
      <w:r w:rsidR="009B58B6" w:rsidRPr="00924FF5">
        <w:rPr>
          <w:b/>
          <w:i w:val="0"/>
          <w:lang w:val="en-US"/>
        </w:rPr>
        <w:t>III</w:t>
      </w:r>
      <w:bookmarkStart w:id="0" w:name="_GoBack"/>
      <w:bookmarkEnd w:id="0"/>
      <w:r w:rsidR="00E97690" w:rsidRPr="00924FF5">
        <w:rPr>
          <w:b/>
          <w:i w:val="0"/>
        </w:rPr>
        <w:t xml:space="preserve"> С</w:t>
      </w:r>
      <w:r w:rsidR="009B58B6" w:rsidRPr="00924FF5">
        <w:rPr>
          <w:b/>
          <w:i w:val="0"/>
        </w:rPr>
        <w:t>анкт – Петербургском международном культурном</w:t>
      </w:r>
      <w:r w:rsidR="009B58B6">
        <w:rPr>
          <w:i w:val="0"/>
        </w:rPr>
        <w:t xml:space="preserve"> </w:t>
      </w:r>
      <w:r w:rsidR="009B58B6" w:rsidRPr="00924FF5">
        <w:rPr>
          <w:b/>
          <w:i w:val="0"/>
        </w:rPr>
        <w:t>форуме: «Библиотеки как место для дискуссий»</w:t>
      </w:r>
      <w:r w:rsidR="009B58B6">
        <w:rPr>
          <w:i w:val="0"/>
        </w:rPr>
        <w:t>, прошедшем в декабре 2014 года</w:t>
      </w:r>
      <w:r w:rsidR="00E97690">
        <w:rPr>
          <w:i w:val="0"/>
        </w:rPr>
        <w:t xml:space="preserve"> в Президентской библиотеке имени Б. </w:t>
      </w:r>
      <w:proofErr w:type="gramStart"/>
      <w:r w:rsidR="00E97690">
        <w:rPr>
          <w:i w:val="0"/>
        </w:rPr>
        <w:t>Н. Ельцина и Российской Национальной библиотеки, были подведены итоги года культуры, обозначены предстоящие задачи на Год литературы.</w:t>
      </w:r>
      <w:proofErr w:type="gramEnd"/>
      <w:r w:rsidR="00E97690">
        <w:rPr>
          <w:i w:val="0"/>
        </w:rPr>
        <w:t xml:space="preserve"> Отмечено, что Правительство РФ на запланированные мероприятия выделило около 300 миллионов рублей. </w:t>
      </w:r>
      <w:r w:rsidR="00E97690" w:rsidRPr="00924FF5">
        <w:rPr>
          <w:b/>
          <w:i w:val="0"/>
          <w:u w:val="single"/>
        </w:rPr>
        <w:t>Проблема чтения озвучена сегодня на государственном</w:t>
      </w:r>
      <w:r w:rsidR="00E97690">
        <w:rPr>
          <w:i w:val="0"/>
        </w:rPr>
        <w:t xml:space="preserve"> </w:t>
      </w:r>
      <w:r w:rsidR="00E97690" w:rsidRPr="00924FF5">
        <w:rPr>
          <w:b/>
          <w:i w:val="0"/>
          <w:u w:val="single"/>
        </w:rPr>
        <w:t>уровне.</w:t>
      </w:r>
      <w:r w:rsidR="00E97690">
        <w:rPr>
          <w:i w:val="0"/>
        </w:rPr>
        <w:t xml:space="preserve"> Поэтому надо чётко и ясно формулировать изменения, которые требуются в законодательном пространстве, инфраструктуре и </w:t>
      </w:r>
      <w:proofErr w:type="spellStart"/>
      <w:r w:rsidR="00E97690">
        <w:rPr>
          <w:i w:val="0"/>
        </w:rPr>
        <w:t>медийном</w:t>
      </w:r>
      <w:proofErr w:type="spellEnd"/>
      <w:r w:rsidR="00E97690">
        <w:rPr>
          <w:i w:val="0"/>
        </w:rPr>
        <w:t xml:space="preserve"> поле. Отмечена роль партнёрства</w:t>
      </w:r>
      <w:r w:rsidR="00E805CB">
        <w:rPr>
          <w:i w:val="0"/>
        </w:rPr>
        <w:t xml:space="preserve"> культурных учреждений с </w:t>
      </w:r>
      <w:proofErr w:type="gramStart"/>
      <w:r w:rsidR="00E805CB">
        <w:rPr>
          <w:i w:val="0"/>
        </w:rPr>
        <w:t>образовательными</w:t>
      </w:r>
      <w:proofErr w:type="gramEnd"/>
      <w:r w:rsidR="00E805CB">
        <w:rPr>
          <w:i w:val="0"/>
        </w:rPr>
        <w:t>, обеспечение широкой доступности культурных услуг, прозвучали торжественные выступления, речи о юбилейных датах крупных всероссийских библиотек: 200-летие РНБ, 300-летие Библиотеки РАН.</w:t>
      </w:r>
    </w:p>
    <w:p w:rsidR="00E805CB" w:rsidRPr="00630C51" w:rsidRDefault="00153B7C" w:rsidP="00D1390C">
      <w:pPr>
        <w:jc w:val="both"/>
        <w:rPr>
          <w:i w:val="0"/>
        </w:rPr>
      </w:pPr>
      <w:r>
        <w:rPr>
          <w:i w:val="0"/>
        </w:rPr>
        <w:tab/>
      </w:r>
      <w:r w:rsidR="00E805CB">
        <w:rPr>
          <w:i w:val="0"/>
        </w:rPr>
        <w:t xml:space="preserve">По мнению Президента РФ В. В. Путина, </w:t>
      </w:r>
      <w:r w:rsidR="00E805CB" w:rsidRPr="00E805CB">
        <w:rPr>
          <w:b/>
          <w:i w:val="0"/>
          <w:u w:val="single"/>
        </w:rPr>
        <w:t>«только с помощью культуры, только с помощью литературы, музыки, истории можно помочь людям лучше понять друг друга, для того, чтобы жить в мире и благополучии»</w:t>
      </w:r>
      <w:r w:rsidR="00E805CB">
        <w:rPr>
          <w:i w:val="0"/>
        </w:rPr>
        <w:t>.</w:t>
      </w:r>
    </w:p>
    <w:p w:rsidR="00630C51" w:rsidRDefault="00630C51" w:rsidP="00D1390C">
      <w:pPr>
        <w:jc w:val="both"/>
        <w:rPr>
          <w:i w:val="0"/>
        </w:rPr>
      </w:pPr>
    </w:p>
    <w:p w:rsidR="00630C51" w:rsidRPr="00A578E4" w:rsidRDefault="00630C51" w:rsidP="00630C51">
      <w:pPr>
        <w:jc w:val="center"/>
        <w:rPr>
          <w:b/>
          <w:i w:val="0"/>
          <w:u w:val="single"/>
        </w:rPr>
      </w:pPr>
      <w:r w:rsidRPr="00A578E4">
        <w:rPr>
          <w:b/>
          <w:i w:val="0"/>
          <w:u w:val="single"/>
        </w:rPr>
        <w:t>Список использованных источников</w:t>
      </w:r>
    </w:p>
    <w:p w:rsidR="00630C51" w:rsidRDefault="00630C51" w:rsidP="005D1685">
      <w:pPr>
        <w:pStyle w:val="a3"/>
        <w:numPr>
          <w:ilvl w:val="0"/>
          <w:numId w:val="1"/>
        </w:numPr>
        <w:jc w:val="both"/>
        <w:rPr>
          <w:i w:val="0"/>
        </w:rPr>
      </w:pPr>
      <w:proofErr w:type="spellStart"/>
      <w:r w:rsidRPr="00630C51">
        <w:rPr>
          <w:i w:val="0"/>
        </w:rPr>
        <w:t>Астапенкова</w:t>
      </w:r>
      <w:proofErr w:type="spellEnd"/>
      <w:r>
        <w:rPr>
          <w:i w:val="0"/>
        </w:rPr>
        <w:t xml:space="preserve">, Т. Назад в будущее: Как возродить любовь к чтению и сохранить семейные традиции? / Т. </w:t>
      </w:r>
      <w:proofErr w:type="spellStart"/>
      <w:r>
        <w:rPr>
          <w:i w:val="0"/>
        </w:rPr>
        <w:t>Астапенкова</w:t>
      </w:r>
      <w:proofErr w:type="spellEnd"/>
      <w:r w:rsidR="005D1685">
        <w:rPr>
          <w:i w:val="0"/>
        </w:rPr>
        <w:t xml:space="preserve"> // МК в Волгограде. – 2015.- №23. – С. 17.</w:t>
      </w:r>
    </w:p>
    <w:p w:rsidR="005D1685" w:rsidRDefault="005D1685" w:rsidP="005D1685">
      <w:pPr>
        <w:pStyle w:val="a3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Год литературы в России: </w:t>
      </w:r>
      <w:r w:rsidR="00A578E4">
        <w:rPr>
          <w:i w:val="0"/>
        </w:rPr>
        <w:t>и</w:t>
      </w:r>
      <w:r>
        <w:rPr>
          <w:i w:val="0"/>
        </w:rPr>
        <w:t>нициативы и сообщества // Университетская книга. – 2015. - №№1/2. – С. 26 – 31.</w:t>
      </w:r>
    </w:p>
    <w:p w:rsidR="005D1685" w:rsidRDefault="005D1685" w:rsidP="005D1685">
      <w:pPr>
        <w:pStyle w:val="a3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Год литературы – 2015: нужны идеи и господдержка // Университетская книга. – 2014. - №3. – С. 30 – 32.</w:t>
      </w:r>
    </w:p>
    <w:p w:rsidR="005D1685" w:rsidRDefault="005D1685" w:rsidP="005D1685">
      <w:pPr>
        <w:pStyle w:val="a3"/>
        <w:numPr>
          <w:ilvl w:val="0"/>
          <w:numId w:val="1"/>
        </w:numPr>
        <w:jc w:val="both"/>
        <w:rPr>
          <w:i w:val="0"/>
        </w:rPr>
      </w:pPr>
      <w:proofErr w:type="spellStart"/>
      <w:r>
        <w:rPr>
          <w:i w:val="0"/>
        </w:rPr>
        <w:t>Майданская</w:t>
      </w:r>
      <w:proofErr w:type="spellEnd"/>
      <w:r>
        <w:rPr>
          <w:i w:val="0"/>
        </w:rPr>
        <w:t xml:space="preserve">, Н. Год культуры заканчивается, да здравствует Год Литературы / Надежда </w:t>
      </w:r>
      <w:proofErr w:type="spellStart"/>
      <w:r>
        <w:rPr>
          <w:i w:val="0"/>
        </w:rPr>
        <w:t>Майданская</w:t>
      </w:r>
      <w:proofErr w:type="spellEnd"/>
      <w:r>
        <w:rPr>
          <w:i w:val="0"/>
        </w:rPr>
        <w:t xml:space="preserve"> // Библиотека. </w:t>
      </w:r>
      <w:r w:rsidR="00A578E4">
        <w:rPr>
          <w:i w:val="0"/>
        </w:rPr>
        <w:t>–</w:t>
      </w:r>
      <w:r>
        <w:rPr>
          <w:i w:val="0"/>
        </w:rPr>
        <w:t xml:space="preserve"> 2014</w:t>
      </w:r>
      <w:r w:rsidR="00A578E4">
        <w:rPr>
          <w:i w:val="0"/>
        </w:rPr>
        <w:t>. - №9. – С. 77.</w:t>
      </w:r>
    </w:p>
    <w:p w:rsidR="00A578E4" w:rsidRDefault="00A578E4" w:rsidP="005D1685">
      <w:pPr>
        <w:pStyle w:val="a3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 xml:space="preserve">Мещерякова, В. </w:t>
      </w:r>
      <w:r>
        <w:rPr>
          <w:i w:val="0"/>
          <w:lang w:val="en-US"/>
        </w:rPr>
        <w:t>III</w:t>
      </w:r>
      <w:r>
        <w:rPr>
          <w:i w:val="0"/>
        </w:rPr>
        <w:t xml:space="preserve"> Санкт – Петербургский международный культурный форум: библиотеки как место для дискуссии / В. Мещерякова // Университетская книга. – 2015. - №№1/2. – С. 38 – 42.</w:t>
      </w:r>
    </w:p>
    <w:p w:rsidR="00A578E4" w:rsidRDefault="00A578E4" w:rsidP="005D1685">
      <w:pPr>
        <w:pStyle w:val="a3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Ты один мне поддержка и опора // Аккредитация и образование. – 2015.- №1(77). – Февраль. – С. 69.</w:t>
      </w:r>
    </w:p>
    <w:p w:rsidR="003920E2" w:rsidRDefault="003920E2" w:rsidP="003920E2">
      <w:pPr>
        <w:jc w:val="center"/>
        <w:rPr>
          <w:b/>
          <w:i w:val="0"/>
          <w:u w:val="single"/>
        </w:rPr>
      </w:pPr>
      <w:r w:rsidRPr="003920E2">
        <w:rPr>
          <w:b/>
          <w:i w:val="0"/>
          <w:u w:val="single"/>
        </w:rPr>
        <w:t>Список рекомендуемой литературы</w:t>
      </w:r>
    </w:p>
    <w:p w:rsidR="003920E2" w:rsidRDefault="003920E2" w:rsidP="003920E2">
      <w:pPr>
        <w:pStyle w:val="a3"/>
        <w:numPr>
          <w:ilvl w:val="0"/>
          <w:numId w:val="2"/>
        </w:numPr>
        <w:jc w:val="both"/>
        <w:rPr>
          <w:i w:val="0"/>
        </w:rPr>
      </w:pPr>
      <w:r w:rsidRPr="003920E2">
        <w:rPr>
          <w:i w:val="0"/>
        </w:rPr>
        <w:t>Бак, Д.</w:t>
      </w:r>
      <w:r>
        <w:rPr>
          <w:i w:val="0"/>
        </w:rPr>
        <w:t xml:space="preserve"> Впереди времена великой прозы / </w:t>
      </w:r>
      <w:r w:rsidRPr="003920E2">
        <w:rPr>
          <w:i w:val="0"/>
        </w:rPr>
        <w:t>{</w:t>
      </w:r>
      <w:r>
        <w:rPr>
          <w:i w:val="0"/>
        </w:rPr>
        <w:t>интервью с Е. Бейлиной} // Университетская книга. – 2015. - №№1/2. – С. 14 – 20.</w:t>
      </w:r>
    </w:p>
    <w:p w:rsidR="003920E2" w:rsidRDefault="003920E2" w:rsidP="003920E2">
      <w:pPr>
        <w:pStyle w:val="a3"/>
        <w:numPr>
          <w:ilvl w:val="0"/>
          <w:numId w:val="2"/>
        </w:numPr>
        <w:jc w:val="both"/>
        <w:rPr>
          <w:i w:val="0"/>
        </w:rPr>
      </w:pPr>
      <w:proofErr w:type="spellStart"/>
      <w:r>
        <w:rPr>
          <w:i w:val="0"/>
        </w:rPr>
        <w:t>Вейсова</w:t>
      </w:r>
      <w:proofErr w:type="spellEnd"/>
      <w:r>
        <w:rPr>
          <w:i w:val="0"/>
        </w:rPr>
        <w:t xml:space="preserve">, Л. И. Требования к языку и стилю учебной книги, или нужны ли вузовским издающим организациям редакторы? / Л. И. </w:t>
      </w:r>
      <w:proofErr w:type="spellStart"/>
      <w:r>
        <w:rPr>
          <w:i w:val="0"/>
        </w:rPr>
        <w:t>Вейсова</w:t>
      </w:r>
      <w:proofErr w:type="spellEnd"/>
      <w:r>
        <w:rPr>
          <w:i w:val="0"/>
        </w:rPr>
        <w:t xml:space="preserve"> // Университетская книга. – 2015. - №3. – С. 70 – 74.</w:t>
      </w:r>
    </w:p>
    <w:p w:rsidR="000C663B" w:rsidRDefault="000C663B" w:rsidP="003920E2">
      <w:pPr>
        <w:pStyle w:val="a3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Влияние на читателя: разные форматы – разные результаты // Университетская книга. – 2014. - №№1/2. – С. 20 – 30.</w:t>
      </w:r>
    </w:p>
    <w:p w:rsidR="000C663B" w:rsidRDefault="000C663B" w:rsidP="003920E2">
      <w:pPr>
        <w:pStyle w:val="a3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Кризис чтения: энергия преодоления // Университетская книга. – 2014. - №№1/2. – С. 34 – 38.</w:t>
      </w:r>
    </w:p>
    <w:p w:rsidR="000C663B" w:rsidRDefault="000C663B" w:rsidP="003920E2">
      <w:pPr>
        <w:pStyle w:val="a3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 xml:space="preserve">Кузьмина, Н. Г. Издания по истории алфавитов для учеников книгоиздательской отрасли / Н. Г. </w:t>
      </w:r>
      <w:proofErr w:type="spellStart"/>
      <w:r>
        <w:rPr>
          <w:i w:val="0"/>
        </w:rPr>
        <w:t>Кузьмна</w:t>
      </w:r>
      <w:proofErr w:type="spellEnd"/>
      <w:r>
        <w:rPr>
          <w:i w:val="0"/>
        </w:rPr>
        <w:t xml:space="preserve"> // Библиотековедение. – 2015. - №1. – С. 66 – 70.</w:t>
      </w:r>
    </w:p>
    <w:p w:rsidR="000C663B" w:rsidRPr="006A0135" w:rsidRDefault="000C663B" w:rsidP="003920E2">
      <w:pPr>
        <w:pStyle w:val="a3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 xml:space="preserve">Михайлова, Н. Мы </w:t>
      </w:r>
      <w:r w:rsidR="00A9041C">
        <w:rPr>
          <w:i w:val="0"/>
        </w:rPr>
        <w:t>обязаны создать книжное пространство и возможность выбора: /</w:t>
      </w:r>
      <w:r w:rsidR="00A9041C" w:rsidRPr="00A9041C">
        <w:rPr>
          <w:i w:val="0"/>
        </w:rPr>
        <w:t xml:space="preserve"> {</w:t>
      </w:r>
      <w:r w:rsidR="00A9041C">
        <w:rPr>
          <w:i w:val="0"/>
        </w:rPr>
        <w:t>интервью с Е. Бейлиной} // Университетская книга. – 2015. - №3. – С. 12 – 18.</w:t>
      </w:r>
    </w:p>
    <w:p w:rsidR="00A9041C" w:rsidRPr="003920E2" w:rsidRDefault="00A9041C" w:rsidP="003920E2">
      <w:pPr>
        <w:pStyle w:val="a3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 xml:space="preserve">Солдаткина, О. П. Обеспечение, сохранение, преемственность и развитие научной </w:t>
      </w:r>
      <w:r w:rsidR="00D5253D">
        <w:rPr>
          <w:i w:val="0"/>
        </w:rPr>
        <w:t>мысли: взгляд из истории в будущее // Библиотековедение. – 2015. - №1. – С. 13 – 18.</w:t>
      </w:r>
    </w:p>
    <w:sectPr w:rsidR="00A9041C" w:rsidRPr="003920E2" w:rsidSect="00CD33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3E" w:rsidRDefault="00D5743E" w:rsidP="00924FF5">
      <w:pPr>
        <w:spacing w:after="0" w:line="240" w:lineRule="auto"/>
      </w:pPr>
      <w:r>
        <w:separator/>
      </w:r>
    </w:p>
  </w:endnote>
  <w:endnote w:type="continuationSeparator" w:id="0">
    <w:p w:rsidR="00D5743E" w:rsidRDefault="00D5743E" w:rsidP="0092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3579"/>
      <w:docPartObj>
        <w:docPartGallery w:val="Page Numbers (Bottom of Page)"/>
        <w:docPartUnique/>
      </w:docPartObj>
    </w:sdtPr>
    <w:sdtContent>
      <w:p w:rsidR="00D5743E" w:rsidRDefault="00D5743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4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743E" w:rsidRDefault="00D574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3E" w:rsidRDefault="00D5743E" w:rsidP="00924FF5">
      <w:pPr>
        <w:spacing w:after="0" w:line="240" w:lineRule="auto"/>
      </w:pPr>
      <w:r>
        <w:separator/>
      </w:r>
    </w:p>
  </w:footnote>
  <w:footnote w:type="continuationSeparator" w:id="0">
    <w:p w:rsidR="00D5743E" w:rsidRDefault="00D5743E" w:rsidP="00924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A0"/>
    <w:multiLevelType w:val="hybridMultilevel"/>
    <w:tmpl w:val="A2CA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7983"/>
    <w:multiLevelType w:val="hybridMultilevel"/>
    <w:tmpl w:val="DD26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90C"/>
    <w:rsid w:val="00072915"/>
    <w:rsid w:val="000B3788"/>
    <w:rsid w:val="000B67C5"/>
    <w:rsid w:val="000C663B"/>
    <w:rsid w:val="001444A4"/>
    <w:rsid w:val="00153B7C"/>
    <w:rsid w:val="00170A8A"/>
    <w:rsid w:val="00291644"/>
    <w:rsid w:val="003170FE"/>
    <w:rsid w:val="003920E2"/>
    <w:rsid w:val="003E396B"/>
    <w:rsid w:val="004521F7"/>
    <w:rsid w:val="004D3007"/>
    <w:rsid w:val="004E2C61"/>
    <w:rsid w:val="00531C17"/>
    <w:rsid w:val="00592A5F"/>
    <w:rsid w:val="005A18C0"/>
    <w:rsid w:val="005D1685"/>
    <w:rsid w:val="00630C51"/>
    <w:rsid w:val="006406CA"/>
    <w:rsid w:val="0065528D"/>
    <w:rsid w:val="006A0135"/>
    <w:rsid w:val="006C7E63"/>
    <w:rsid w:val="007021C3"/>
    <w:rsid w:val="007278B7"/>
    <w:rsid w:val="007863DD"/>
    <w:rsid w:val="00792580"/>
    <w:rsid w:val="007A1BD0"/>
    <w:rsid w:val="007C0441"/>
    <w:rsid w:val="007C3223"/>
    <w:rsid w:val="007D4A6F"/>
    <w:rsid w:val="0081201B"/>
    <w:rsid w:val="0085635A"/>
    <w:rsid w:val="00863E06"/>
    <w:rsid w:val="00924FF5"/>
    <w:rsid w:val="00974E83"/>
    <w:rsid w:val="009806CE"/>
    <w:rsid w:val="009B58B6"/>
    <w:rsid w:val="009E58DB"/>
    <w:rsid w:val="009F3B03"/>
    <w:rsid w:val="00A371C4"/>
    <w:rsid w:val="00A578E4"/>
    <w:rsid w:val="00A9041C"/>
    <w:rsid w:val="00B777EB"/>
    <w:rsid w:val="00BE2054"/>
    <w:rsid w:val="00BF2134"/>
    <w:rsid w:val="00C35BBA"/>
    <w:rsid w:val="00C52F0C"/>
    <w:rsid w:val="00CB2117"/>
    <w:rsid w:val="00CD3381"/>
    <w:rsid w:val="00D1390C"/>
    <w:rsid w:val="00D5253D"/>
    <w:rsid w:val="00D5743E"/>
    <w:rsid w:val="00E805CB"/>
    <w:rsid w:val="00E97690"/>
    <w:rsid w:val="00EA034E"/>
    <w:rsid w:val="00EC440F"/>
    <w:rsid w:val="00F113A6"/>
    <w:rsid w:val="00F559C5"/>
    <w:rsid w:val="00FB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5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4FF5"/>
  </w:style>
  <w:style w:type="paragraph" w:styleId="a6">
    <w:name w:val="footer"/>
    <w:basedOn w:val="a"/>
    <w:link w:val="a7"/>
    <w:uiPriority w:val="99"/>
    <w:unhideWhenUsed/>
    <w:rsid w:val="00924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4</cp:revision>
  <dcterms:created xsi:type="dcterms:W3CDTF">2015-06-23T08:04:00Z</dcterms:created>
  <dcterms:modified xsi:type="dcterms:W3CDTF">2015-06-30T10:34:00Z</dcterms:modified>
</cp:coreProperties>
</file>